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4DD24">
      <w:pPr>
        <w:spacing w:before="78" w:line="4493" w:lineRule="exact"/>
        <w:jc w:val="both"/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626745</wp:posOffset>
            </wp:positionV>
            <wp:extent cx="6882765" cy="3875405"/>
            <wp:effectExtent l="0" t="0" r="13335" b="10795"/>
            <wp:wrapNone/>
            <wp:docPr id="11" name="图片 11" descr="image_177340463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1773404632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D5496">
      <w:pPr>
        <w:spacing w:before="78" w:line="4493" w:lineRule="exact"/>
        <w:jc w:val="center"/>
        <w:rPr>
          <w:rFonts w:hint="default" w:ascii="微软雅黑" w:hAnsi="微软雅黑" w:eastAsia="微软雅黑" w:cs="微软雅黑"/>
          <w:b/>
          <w:bCs/>
          <w:color w:val="0070C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52"/>
          <w:szCs w:val="52"/>
        </w:rPr>
        <w:t>广西乐学行知</w:t>
      </w:r>
      <w:r>
        <w:rPr>
          <w:rFonts w:hint="eastAsia" w:ascii="微软雅黑" w:hAnsi="微软雅黑" w:eastAsia="微软雅黑" w:cs="微软雅黑"/>
          <w:b/>
          <w:bCs/>
          <w:color w:val="0070C0"/>
          <w:sz w:val="52"/>
          <w:szCs w:val="52"/>
          <w:lang w:eastAsia="zh-CN"/>
        </w:rPr>
        <w:t>文化传媒有限</w:t>
      </w:r>
      <w:r>
        <w:rPr>
          <w:rFonts w:hint="eastAsia" w:ascii="微软雅黑" w:hAnsi="微软雅黑" w:eastAsia="微软雅黑" w:cs="微软雅黑"/>
          <w:b/>
          <w:bCs/>
          <w:color w:val="0070C0"/>
          <w:sz w:val="52"/>
          <w:szCs w:val="52"/>
          <w:lang w:val="en-US" w:eastAsia="zh-CN"/>
        </w:rPr>
        <w:t>研学公司</w:t>
      </w:r>
    </w:p>
    <w:p w14:paraId="3B0DF194">
      <w:pPr>
        <w:spacing w:before="253" w:line="213" w:lineRule="auto"/>
        <w:jc w:val="center"/>
        <w:rPr>
          <w:rFonts w:ascii="微软雅黑" w:hAnsi="微软雅黑" w:eastAsia="微软雅黑" w:cs="微软雅黑"/>
          <w:b/>
          <w:bCs/>
          <w:color w:val="0070C0"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  <w:t>桂林山水国学研学课程</w:t>
      </w:r>
      <w:r>
        <w:rPr>
          <w:rFonts w:ascii="微软雅黑" w:hAnsi="微软雅黑" w:eastAsia="微软雅黑" w:cs="微软雅黑"/>
          <w:b/>
          <w:bCs/>
          <w:color w:val="0070C0"/>
          <w:sz w:val="72"/>
          <w:szCs w:val="72"/>
        </w:rPr>
        <w:t>方案</w:t>
      </w:r>
    </w:p>
    <w:p w14:paraId="0148535F">
      <w:pPr>
        <w:spacing w:before="253" w:line="213" w:lineRule="auto"/>
        <w:jc w:val="center"/>
        <w:rPr>
          <w:color w:val="auto"/>
          <w:position w:val="-116"/>
        </w:rPr>
      </w:pPr>
      <w:r>
        <w:rPr>
          <w:rFonts w:ascii="微软雅黑" w:hAnsi="微软雅黑" w:eastAsia="微软雅黑" w:cs="微软雅黑"/>
          <w:b/>
          <w:bCs/>
          <w:color w:val="0070C0"/>
          <w:spacing w:val="-42"/>
          <w:sz w:val="55"/>
          <w:szCs w:val="55"/>
        </w:rPr>
        <w:t>202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5"/>
          <w:szCs w:val="55"/>
          <w:lang w:val="en-US" w:eastAsia="zh-CN"/>
        </w:rPr>
        <w:t>6</w:t>
      </w:r>
      <w:r>
        <w:rPr>
          <w:rFonts w:ascii="微软雅黑" w:hAnsi="微软雅黑" w:eastAsia="微软雅黑" w:cs="微软雅黑"/>
          <w:b/>
          <w:bCs/>
          <w:color w:val="0070C0"/>
          <w:spacing w:val="-42"/>
          <w:sz w:val="55"/>
          <w:szCs w:val="55"/>
        </w:rPr>
        <w:t xml:space="preserve"> 年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5"/>
          <w:szCs w:val="55"/>
          <w:lang w:val="en-US" w:eastAsia="zh-CN"/>
        </w:rPr>
        <w:t xml:space="preserve"> 春</w:t>
      </w:r>
    </w:p>
    <w:p w14:paraId="3CCB50C7">
      <w:pPr>
        <w:numPr>
          <w:ilvl w:val="0"/>
          <w:numId w:val="0"/>
        </w:numPr>
        <w:ind w:leftChars="0"/>
        <w:jc w:val="center"/>
        <w:rPr>
          <w:rFonts w:hint="default"/>
          <w:lang w:eastAsia="zh-CN"/>
        </w:rPr>
        <w:sectPr>
          <w:headerReference r:id="rId4" w:type="default"/>
          <w:pgSz w:w="12240" w:h="15840"/>
          <w:pgMar w:top="1440" w:right="1800" w:bottom="1440" w:left="1800" w:header="720" w:footer="720" w:gutter="0"/>
          <w:lnNumType w:countBy="0" w:distance="360"/>
          <w:cols w:space="0" w:num="1"/>
          <w:rtlGutter w:val="0"/>
          <w:docGrid w:type="lines" w:linePitch="720" w:charSpace="0"/>
        </w:sectPr>
      </w:pPr>
    </w:p>
    <w:p w14:paraId="4D01095A"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桂林山水国学研学课程介绍</w:t>
      </w:r>
    </w:p>
    <w:p w14:paraId="462EEE53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课程简介</w:t>
      </w:r>
    </w:p>
    <w:p w14:paraId="4400AB42">
      <w:pPr>
        <w:numPr>
          <w:ilvl w:val="0"/>
          <w:numId w:val="0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本课程以广西桂林丰富的自然与人文景观为载体，以国学经典为灵魂，精心策划了一场为期五天的“知行合一”深度研学之旅。课程将带领学生走出传统课堂，深入实地，在漓江的碧波上、在千年古城的街巷中、在鬼斧神工的溶洞里，实景解读《桃花源记》、《桂林山水》等传世名篇。通过沉浸式的非遗体验、古迹探访与团队探究，引导学生感悟中式山水美学的精髓，梳理地域文脉的传承，践行国学修身立德的育人理念，最终实现文学素养、审美情趣、探究精神与文化自信的全面提升。</w:t>
      </w:r>
    </w:p>
    <w:p w14:paraId="0F07D1E7">
      <w:pPr>
        <w:numPr>
          <w:ilvl w:val="0"/>
          <w:numId w:val="0"/>
        </w:numPr>
        <w:ind w:firstLine="800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186055</wp:posOffset>
            </wp:positionV>
            <wp:extent cx="3007360" cy="1656080"/>
            <wp:effectExtent l="0" t="0" r="2540" b="1270"/>
            <wp:wrapNone/>
            <wp:docPr id="10" name="图片 10" descr="image_177340462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17734046298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158115</wp:posOffset>
            </wp:positionV>
            <wp:extent cx="3007360" cy="1656080"/>
            <wp:effectExtent l="0" t="0" r="2540" b="1270"/>
            <wp:wrapNone/>
            <wp:docPr id="2" name="图片 2" descr="image_177340460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773404608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205C6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1A010FE6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54BE33AB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7D0A68F6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课程基本信息</w:t>
      </w:r>
    </w:p>
    <w:p w14:paraId="70545C3A">
      <w:pPr>
        <w:numPr>
          <w:ilvl w:val="0"/>
          <w:numId w:val="0"/>
        </w:numPr>
        <w:ind w:firstLine="468" w:firstLineChars="200"/>
        <w:jc w:val="left"/>
        <w:rPr>
          <w:rFonts w:hint="default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·课程名称：· 主办方：广西乐学行知文化传媒有限</w:t>
      </w:r>
      <w:bookmarkStart w:id="0" w:name="_GoBack"/>
      <w:bookmarkEnd w:id="0"/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公司</w:t>
      </w:r>
    </w:p>
    <w:p w14:paraId="4AF8184F">
      <w:pPr>
        <w:numPr>
          <w:ilvl w:val="0"/>
          <w:numId w:val="0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招募对象：中小学生</w:t>
      </w:r>
    </w:p>
    <w:p w14:paraId="323C8C87">
      <w:pPr>
        <w:numPr>
          <w:ilvl w:val="0"/>
          <w:numId w:val="0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 xml:space="preserve">· 研学时间：2026年4月起（五天四晚） </w:t>
      </w:r>
    </w:p>
    <w:p w14:paraId="19919FB5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5842000</wp:posOffset>
            </wp:positionV>
            <wp:extent cx="3876040" cy="2178685"/>
            <wp:effectExtent l="0" t="0" r="10160" b="12065"/>
            <wp:wrapNone/>
            <wp:docPr id="5" name="图片 5" descr="image_177340461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17734046145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课程目标</w:t>
      </w:r>
    </w:p>
    <w:p w14:paraId="20CF267D">
      <w:pPr>
        <w:numPr>
          <w:ilvl w:val="0"/>
          <w:numId w:val="0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本课程以“文、美、行、品”四大维度为核心，引领学生在桂林山水间开展深度研学。</w:t>
      </w:r>
    </w:p>
    <w:p w14:paraId="2CDF5513">
      <w:pPr>
        <w:numPr>
          <w:ilvl w:val="0"/>
          <w:numId w:val="2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“文”即经典品读。学生将在桃花源、漓江等实地深度解读《桃花源记》等名篇，积累山水诗词典故，并梳理东西巷、靖江王府所承载的千年文脉，提升文学素养。</w:t>
      </w:r>
    </w:p>
    <w:p w14:paraId="34930BEE">
      <w:pPr>
        <w:numPr>
          <w:ilvl w:val="0"/>
          <w:numId w:val="2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“美”即山水审美。通过感悟漓江、阳朔的山水格局，理解中式“山水意境”；从古村建筑、溶洞奇观中体会“道法自然”的造物理念；并在少数民族民俗体验中感受文化包容之美。</w:t>
      </w:r>
    </w:p>
    <w:p w14:paraId="67E60D65">
      <w:pPr>
        <w:numPr>
          <w:ilvl w:val="0"/>
          <w:numId w:val="2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“行”即知行合一。学生通过非遗手作、秘拓制作、古科举体验等实践活动践行“学以致用”；以小组探究形式培养科学精神；并从漓江生态中理解“天人相谐”的环保理念。</w:t>
      </w:r>
    </w:p>
    <w:p w14:paraId="1DA424AB">
      <w:pPr>
        <w:numPr>
          <w:ilvl w:val="0"/>
          <w:numId w:val="2"/>
        </w:numPr>
        <w:ind w:firstLine="468" w:firstLineChars="200"/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“品”即人文积淀。学生将深入了解桂林建城史与科举文化，从地域文脉中增强文化自信；在团队协作中修身立德；通过触摸历史遗迹，将个人成长与民族根脉相连，厚植家国情怀。</w:t>
      </w:r>
    </w:p>
    <w:p w14:paraId="06225308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四、研学流程导图以下为五天研学行程的精简流程图</w:t>
      </w:r>
    </w:p>
    <w:p w14:paraId="2EF1F2B7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第一天：开营·城水共生</w:t>
      </w:r>
    </w:p>
    <w:p w14:paraId="5791545E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主题：两江画境启幕</w:t>
      </w:r>
    </w:p>
    <w:p w14:paraId="54570293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核心：学校出发，抵达桂林。夜访榕杉湖，探古南门、寻文人雅集，观光影秀，完成国学观察笔记，开启“城在景中”的初体验。</w:t>
      </w:r>
    </w:p>
    <w:p w14:paraId="2866F80A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76835</wp:posOffset>
            </wp:positionV>
            <wp:extent cx="2369185" cy="1650365"/>
            <wp:effectExtent l="0" t="0" r="0" b="0"/>
            <wp:wrapNone/>
            <wp:docPr id="7" name="图片 7" descr="image_1773404618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1773404618155"/>
                    <pic:cNvPicPr>
                      <a:picLocks noChangeAspect="1"/>
                    </pic:cNvPicPr>
                  </pic:nvPicPr>
                  <pic:blipFill>
                    <a:blip r:embed="rId11"/>
                    <a:srcRect b="47780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369185" cy="1650365"/>
            <wp:effectExtent l="0" t="0" r="12065" b="6985"/>
            <wp:wrapNone/>
            <wp:docPr id="3" name="图片 3" descr="image_177340461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17734046145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365DA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 w14:paraId="0068D58D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 w14:paraId="4A8145FC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 w14:paraId="4A3F9221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第二天：寻访·匠心自然</w:t>
      </w:r>
    </w:p>
    <w:p w14:paraId="5EB90837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主题：漓江溯梦</w:t>
      </w:r>
    </w:p>
    <w:p w14:paraId="10160475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核心：上午沉浸东漓古村，体验非遗技艺，感悟匠人精神。下午乘船游兴坪漓江，实景对照课本，探究山水美学与地质成因。</w:t>
      </w:r>
    </w:p>
    <w:p w14:paraId="4920DDD8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0861B7C7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第三天：探秘·人文交融</w:t>
      </w:r>
    </w:p>
    <w:p w14:paraId="5C40C71E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主题：岩穴街巷</w:t>
      </w:r>
    </w:p>
    <w:p w14:paraId="3CAC6693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核心：上午赏十里画廊，培养山水审美。下午探秘银子岩，解码喀斯特地貌，悟“天地大美”。傍晚漫步阳朔西街，触摸历史，感受文化包容。</w:t>
      </w:r>
    </w:p>
    <w:p w14:paraId="7926D446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第四天：穿越·文脉古今</w:t>
      </w:r>
    </w:p>
    <w:p w14:paraId="595E1F66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主题：峰林文脉</w:t>
      </w:r>
    </w:p>
    <w:p w14:paraId="464ECA39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核心：上午泛舟世外桃源，体验隐逸文化与民俗风情。下午走进靖江王府，探寻石刻真迹，体验科举与秘拓。傍晚漫步东西巷，见证城市兴衰。</w:t>
      </w:r>
    </w:p>
    <w:p w14:paraId="723BEDEE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81915</wp:posOffset>
            </wp:positionV>
            <wp:extent cx="3413760" cy="1918335"/>
            <wp:effectExtent l="0" t="0" r="15240" b="5715"/>
            <wp:wrapNone/>
            <wp:docPr id="8" name="图片 8" descr="image_177340462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17734046280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F649C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49995760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1D6B6B3F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2EBA7A47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64808D43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第五天：收官·知行合一</w:t>
      </w:r>
    </w:p>
    <w:p w14:paraId="1B3C07DA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主题：象山归真</w:t>
      </w:r>
    </w:p>
    <w:p w14:paraId="29E5F3CE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· 核心：上午探访象鼻山，深度解码城徽文化，开展小组创意绘图。下午举行研学成果分享会，梳理收获，颁发证书与专属研学档案，圆满返程。</w:t>
      </w:r>
    </w:p>
    <w:p w14:paraId="3EAFE13D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50AA0EFF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4F743520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5A7B12B1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04EEE848"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五、注意事项</w:t>
      </w:r>
    </w:p>
    <w:p w14:paraId="0AD14CC6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 xml:space="preserve">1、安全保障：保额30万研学意外险、80万旅行社责任险，随团配备医药箱，夜间双岗查寝。    </w:t>
      </w:r>
    </w:p>
    <w:p w14:paraId="34A48BB1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 xml:space="preserve">2、研学物资：定制研学手册、统一服装、矿泉水等。    </w:t>
      </w:r>
    </w:p>
    <w:p w14:paraId="2D9EB3AF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3、出行准备：（1）建议穿着舒适的运动鞋、便于活动的衣物。（2）桂林春季多雨，请自备雨具及保暖外套。（3）可准备少量常用药品、个人物品及零花钱。</w:t>
      </w:r>
    </w:p>
    <w:p w14:paraId="09E4F833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 xml:space="preserve">4、咨询方式：如有任何疑问，欢迎致电或添加微信联系。   </w:t>
      </w:r>
    </w:p>
    <w:p w14:paraId="4C87C07F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hint="default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193675</wp:posOffset>
            </wp:positionV>
            <wp:extent cx="5783580" cy="2760345"/>
            <wp:effectExtent l="0" t="0" r="7620" b="1905"/>
            <wp:wrapTopAndBottom/>
            <wp:docPr id="6" name="图片 6" descr="image_1773404616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773404616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5" w:type="default"/>
      <w:pgSz w:w="12240" w:h="15840"/>
      <w:pgMar w:top="1440" w:right="1800" w:bottom="1440" w:left="1800" w:header="720" w:footer="720" w:gutter="0"/>
      <w:lnNumType w:countBy="0" w:distance="360"/>
      <w:pgNumType w:fmt="decimal" w:start="1"/>
      <w:cols w:space="0" w:num="1"/>
      <w:rtlGutter w:val="0"/>
      <w:docGrid w:type="lines" w:linePitch="7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armonyOS Sans SC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2BAD4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335C6">
                          <w:pPr>
                            <w:pStyle w:val="1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0335C6">
                    <w:pPr>
                      <w:pStyle w:val="1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54CAD">
    <w:pPr>
      <w:pStyle w:val="17"/>
      <w:rPr>
        <w:rFonts w:hint="default"/>
        <w:lang w:val="en-US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49680" cy="426085"/>
          <wp:effectExtent l="0" t="0" r="7620" b="12065"/>
          <wp:docPr id="9" name="图片 9" descr="微信图片_20260313151319_314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微信图片_20260313151319_314_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</w:t>
    </w:r>
    <w:r>
      <w:rPr>
        <w:rFonts w:hint="eastAsia" w:eastAsia="宋体"/>
        <w:sz w:val="21"/>
        <w:szCs w:val="21"/>
        <w:lang w:val="en-US" w:eastAsia="zh-CN"/>
      </w:rPr>
      <w:t>乐学启智，行知致远。以乐润心，以行践知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B1F684"/>
    <w:multiLevelType w:val="singleLevel"/>
    <w:tmpl w:val="8FB1F68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8BA781E"/>
    <w:multiLevelType w:val="singleLevel"/>
    <w:tmpl w:val="28BA781E"/>
    <w:lvl w:ilvl="0" w:tentative="0">
      <w:start w:val="1"/>
      <w:numFmt w:val="bullet"/>
      <w:pStyle w:val="1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360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NTU4MDJhNmU2MTg0ZDliZjJlN2Q3M2ZhYjJiZjAifQ=="/>
  </w:docVars>
  <w:rsids>
    <w:rsidRoot w:val="EFBDB222"/>
    <w:rsid w:val="0C4A3424"/>
    <w:rsid w:val="1053332C"/>
    <w:rsid w:val="148D39EE"/>
    <w:rsid w:val="16142219"/>
    <w:rsid w:val="19A07E7C"/>
    <w:rsid w:val="226C6BFB"/>
    <w:rsid w:val="2A970D6C"/>
    <w:rsid w:val="2B2362C5"/>
    <w:rsid w:val="310F207D"/>
    <w:rsid w:val="32244DFC"/>
    <w:rsid w:val="39A64349"/>
    <w:rsid w:val="3EA343F9"/>
    <w:rsid w:val="3EAF4AC6"/>
    <w:rsid w:val="42204EB5"/>
    <w:rsid w:val="50E172E9"/>
    <w:rsid w:val="51211444"/>
    <w:rsid w:val="59D14EF9"/>
    <w:rsid w:val="5E304E22"/>
    <w:rsid w:val="672E08D5"/>
    <w:rsid w:val="69747710"/>
    <w:rsid w:val="699B0F22"/>
    <w:rsid w:val="6E3672F0"/>
    <w:rsid w:val="70311EB7"/>
    <w:rsid w:val="70BF3967"/>
    <w:rsid w:val="7FDBBBBD"/>
    <w:rsid w:val="D7E30EAB"/>
    <w:rsid w:val="DE97F740"/>
    <w:rsid w:val="EFBDB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50" w:beforeLines="50"/>
      <w:jc w:val="both"/>
    </w:pPr>
    <w:rPr>
      <w:rFonts w:eastAsia="HarmonyOS Sans SC" w:asciiTheme="minorAscii" w:hAnsiTheme="minorAscii" w:cstheme="minorBidi"/>
      <w:kern w:val="2"/>
      <w:sz w:val="4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napToGrid w:val="0"/>
      <w:spacing w:before="100" w:beforeLines="100" w:beforeAutospacing="0" w:after="50" w:afterLines="50" w:afterAutospacing="0" w:line="240" w:lineRule="auto"/>
      <w:outlineLvl w:val="0"/>
    </w:pPr>
    <w:rPr>
      <w:b/>
      <w:kern w:val="44"/>
      <w:sz w:val="6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adjustRightInd w:val="0"/>
      <w:snapToGrid w:val="0"/>
      <w:spacing w:before="50" w:beforeLines="50" w:beforeAutospacing="0" w:afterLines="0" w:afterAutospacing="0" w:line="240" w:lineRule="auto"/>
      <w:outlineLvl w:val="1"/>
    </w:pPr>
    <w:rPr>
      <w:rFonts w:ascii="Arial" w:hAnsi="Arial"/>
      <w:b/>
      <w:sz w:val="5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2"/>
    </w:pPr>
    <w:rPr>
      <w:b/>
      <w:sz w:val="4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3"/>
    </w:pPr>
    <w:rPr>
      <w:rFonts w:ascii="Arial" w:hAnsi="Arial"/>
      <w:b/>
      <w:sz w:val="44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4"/>
    </w:pPr>
    <w:rPr>
      <w:b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5"/>
    </w:pPr>
    <w:rPr>
      <w:rFonts w:ascii="Arial" w:hAnsi="Arial" w:eastAsia="HarmonyOS Sans SC"/>
      <w:sz w:val="40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6"/>
    </w:pPr>
    <w:rPr>
      <w:b/>
      <w:sz w:val="32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7"/>
    </w:pPr>
    <w:rPr>
      <w:rFonts w:ascii="Arial" w:hAnsi="Arial"/>
      <w:sz w:val="32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napToGrid w:val="0"/>
      <w:spacing w:before="50" w:beforeLines="50" w:beforeAutospacing="0" w:afterLines="0" w:afterAutospacing="0" w:line="240" w:lineRule="auto"/>
      <w:outlineLvl w:val="8"/>
    </w:pPr>
    <w:rPr>
      <w:rFonts w:ascii="Arial" w:hAnsi="Arial"/>
      <w:b/>
      <w:sz w:val="28"/>
    </w:rPr>
  </w:style>
  <w:style w:type="character" w:default="1" w:styleId="21">
    <w:name w:val="Default Paragraph Font"/>
    <w:semiHidden/>
    <w:qFormat/>
    <w:uiPriority w:val="0"/>
    <w:rPr>
      <w:rFonts w:ascii="Calibri" w:hAnsi="Calibri" w:eastAsia="HarmonyOS Sans SC"/>
      <w:sz w:val="40"/>
    </w:rPr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2">
    <w:name w:val="List Bullet"/>
    <w:basedOn w:val="1"/>
    <w:qFormat/>
    <w:uiPriority w:val="0"/>
    <w:pPr>
      <w:numPr>
        <w:ilvl w:val="0"/>
        <w:numId w:val="1"/>
      </w:numPr>
    </w:pPr>
    <w:rPr>
      <w:rFonts w:asciiTheme="minorAscii" w:hAnsiTheme="minorAscii"/>
      <w:color w:val="auto"/>
    </w:rPr>
  </w:style>
  <w:style w:type="paragraph" w:styleId="13">
    <w:name w:val="annotation text"/>
    <w:basedOn w:val="1"/>
    <w:qFormat/>
    <w:uiPriority w:val="0"/>
    <w:pPr>
      <w:jc w:val="left"/>
    </w:pPr>
  </w:style>
  <w:style w:type="paragraph" w:styleId="14">
    <w:name w:val="Body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paragraph" w:styleId="15">
    <w:name w:val="toc 3"/>
    <w:basedOn w:val="1"/>
    <w:next w:val="1"/>
    <w:qFormat/>
    <w:uiPriority w:val="0"/>
    <w:pPr>
      <w:ind w:left="840" w:leftChars="400"/>
    </w:p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8">
    <w:name w:val="toc 1"/>
    <w:basedOn w:val="1"/>
    <w:next w:val="1"/>
    <w:qFormat/>
    <w:uiPriority w:val="0"/>
  </w:style>
  <w:style w:type="paragraph" w:styleId="19">
    <w:name w:val="toc 2"/>
    <w:basedOn w:val="1"/>
    <w:next w:val="1"/>
    <w:qFormat/>
    <w:uiPriority w:val="0"/>
    <w:pPr>
      <w:ind w:left="420" w:leftChars="200"/>
    </w:pPr>
  </w:style>
  <w:style w:type="character" w:styleId="22">
    <w:name w:val="FollowedHyperlink"/>
    <w:basedOn w:val="21"/>
    <w:qFormat/>
    <w:uiPriority w:val="0"/>
    <w:rPr>
      <w:color w:val="356DF6"/>
      <w:u w:val="single"/>
    </w:rPr>
  </w:style>
  <w:style w:type="character" w:styleId="23">
    <w:name w:val="Hyperlink"/>
    <w:basedOn w:val="21"/>
    <w:qFormat/>
    <w:uiPriority w:val="0"/>
    <w:rPr>
      <w:color w:val="356DF6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1269</Words>
  <Characters>1277</Characters>
  <Lines>0</Lines>
  <Paragraphs>0</Paragraphs>
  <TotalTime>4</TotalTime>
  <ScaleCrop>false</ScaleCrop>
  <LinksUpToDate>false</LinksUpToDate>
  <CharactersWithSpaces>1304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2026-03-14T12:09:00Z</dcterms:created>
  <dc:creator>十七</dc:creator>
  <cp:lastModifiedBy>博问幼教(博问儿童书城)罗</cp:lastModifiedBy>
  <dcterms:modified xsi:type="dcterms:W3CDTF">2026-03-20T02:54:48Z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E516AE4373FC48FE999FF002BA79140A_13</vt:lpwstr>
  </property>
  <property fmtid="{D5CDD505-2E9C-101B-9397-08002B2CF9AE}" pid="4" name="KSOTemplateDocerSaveRecord">
    <vt:lpwstr>eyJoZGlkIjoiMWIyZjAzZGRjNmVjY2I2YWYwZmRjYTJiN2FmNzUyZTUiLCJ1c2VySWQiOiI0NTE0MDA0MTAifQ==</vt:lpwstr>
  </property>
</Properties>
</file>